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C8C" w:rsidRPr="00905A43" w:rsidRDefault="00016C8C" w:rsidP="0057443C">
      <w:pPr>
        <w:pStyle w:val="BodyText"/>
        <w:ind w:firstLine="720"/>
      </w:pPr>
      <w:r w:rsidRPr="00905A43">
        <w:t>На основу Програма подршке за спровођење пољопривредне политике и политике руралног развоја општине Чајетина за 201</w:t>
      </w:r>
      <w:r w:rsidR="0057443C" w:rsidRPr="00905A43">
        <w:rPr>
          <w:lang w:val="en-US"/>
        </w:rPr>
        <w:t>9</w:t>
      </w:r>
      <w:r w:rsidRPr="00905A43">
        <w:t>. годину, усвојеног на Седници скупштине општине Чајетина</w:t>
      </w:r>
      <w:r w:rsidR="0057443C" w:rsidRPr="00905A43">
        <w:rPr>
          <w:lang w:val="en-US"/>
        </w:rPr>
        <w:t xml:space="preserve"> </w:t>
      </w:r>
      <w:r w:rsidR="00ED72E6" w:rsidRPr="00905A43">
        <w:rPr>
          <w:highlight w:val="yellow"/>
        </w:rPr>
        <w:t>2</w:t>
      </w:r>
      <w:r w:rsidR="0057443C" w:rsidRPr="00905A43">
        <w:rPr>
          <w:highlight w:val="yellow"/>
        </w:rPr>
        <w:t>8</w:t>
      </w:r>
      <w:r w:rsidR="00ED72E6" w:rsidRPr="00905A43">
        <w:rPr>
          <w:highlight w:val="yellow"/>
        </w:rPr>
        <w:t xml:space="preserve">. </w:t>
      </w:r>
      <w:r w:rsidR="0057443C" w:rsidRPr="00905A43">
        <w:rPr>
          <w:highlight w:val="yellow"/>
        </w:rPr>
        <w:t>марта</w:t>
      </w:r>
      <w:r w:rsidRPr="00905A43">
        <w:rPr>
          <w:highlight w:val="yellow"/>
        </w:rPr>
        <w:t xml:space="preserve"> 201</w:t>
      </w:r>
      <w:r w:rsidR="0057443C" w:rsidRPr="00905A43">
        <w:rPr>
          <w:highlight w:val="yellow"/>
        </w:rPr>
        <w:t>9</w:t>
      </w:r>
      <w:r w:rsidRPr="00905A43">
        <w:rPr>
          <w:highlight w:val="yellow"/>
        </w:rPr>
        <w:t>.</w:t>
      </w:r>
      <w:r w:rsidR="0057443C" w:rsidRPr="00905A43">
        <w:rPr>
          <w:highlight w:val="yellow"/>
        </w:rPr>
        <w:t xml:space="preserve"> године</w:t>
      </w:r>
      <w:r w:rsidRPr="00905A43">
        <w:t>, а на основу сагласности Министарства пољопривреде</w:t>
      </w:r>
      <w:r w:rsidR="0057443C" w:rsidRPr="00905A43">
        <w:t>, шумарства и водопривреде</w:t>
      </w:r>
      <w:r w:rsidRPr="00905A43">
        <w:t xml:space="preserve"> Републике  Србије ( број 320-00-</w:t>
      </w:r>
      <w:r w:rsidR="0057443C" w:rsidRPr="00905A43">
        <w:t>1234</w:t>
      </w:r>
      <w:r w:rsidRPr="00905A43">
        <w:t>/</w:t>
      </w:r>
      <w:r w:rsidR="0057443C" w:rsidRPr="00905A43">
        <w:t xml:space="preserve">2019-09 од 19. фебруара </w:t>
      </w:r>
      <w:r w:rsidRPr="00905A43">
        <w:t>201</w:t>
      </w:r>
      <w:r w:rsidR="0057443C" w:rsidRPr="00905A43">
        <w:t>9</w:t>
      </w:r>
      <w:r w:rsidRPr="00905A43">
        <w:t>.</w:t>
      </w:r>
      <w:r w:rsidR="0057443C" w:rsidRPr="00905A43">
        <w:t xml:space="preserve"> године </w:t>
      </w:r>
      <w:r w:rsidRPr="00905A43">
        <w:t>)</w:t>
      </w:r>
      <w:bookmarkStart w:id="0" w:name="_GoBack"/>
      <w:bookmarkEnd w:id="0"/>
      <w:r w:rsidRPr="00905A43">
        <w:t xml:space="preserve"> Привредно друштво за развој пољопривреде о</w:t>
      </w:r>
      <w:r w:rsidR="0057443C" w:rsidRPr="00905A43">
        <w:t>пштине Чајетина „Златиборски еко а</w:t>
      </w:r>
      <w:r w:rsidRPr="00905A43">
        <w:t>грар</w:t>
      </w:r>
      <w:r w:rsidR="0057443C" w:rsidRPr="00905A43">
        <w:t>“ д.о.о.</w:t>
      </w:r>
      <w:r w:rsidRPr="00905A43">
        <w:t xml:space="preserve">, </w:t>
      </w:r>
      <w:r w:rsidR="00E77B1C" w:rsidRPr="00905A43">
        <w:t>расписује</w:t>
      </w:r>
    </w:p>
    <w:p w:rsidR="00016C8C" w:rsidRPr="00905A43" w:rsidRDefault="00016C8C" w:rsidP="00016C8C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16C8C" w:rsidRPr="00526050" w:rsidRDefault="00FD5DB9" w:rsidP="00016C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>ЈАВНИ ПОЗИВ ЗА ПОДСТИЦАЈЕ ЗА МЕРУ КРЕДИТНЕ ПОДРШКЕ</w:t>
      </w:r>
    </w:p>
    <w:p w:rsidR="00016C8C" w:rsidRPr="00905A43" w:rsidRDefault="00016C8C" w:rsidP="00016C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60"/>
        <w:gridCol w:w="5528"/>
        <w:gridCol w:w="1984"/>
      </w:tblGrid>
      <w:tr w:rsidR="00016C8C" w:rsidRPr="00905A43" w:rsidTr="0040381E">
        <w:trPr>
          <w:trHeight w:val="67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Шифра</w:t>
            </w:r>
          </w:p>
          <w:p w:rsidR="00016C8C" w:rsidRPr="00905A43" w:rsidRDefault="006F2FC5" w:rsidP="0040381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инвестиције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Назив инвестиције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Износ</w:t>
            </w:r>
          </w:p>
        </w:tc>
      </w:tr>
      <w:tr w:rsidR="00016C8C" w:rsidRPr="00905A43" w:rsidTr="0040381E">
        <w:trPr>
          <w:trHeight w:val="6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100.2.1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016C8C" w:rsidP="0040381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905A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Суфинансирање камата за пољопривредне кредите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C8C" w:rsidRPr="00905A43" w:rsidRDefault="00ED72E6" w:rsidP="006F2FC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  <w:r w:rsidR="006F2FC5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16C8C" w:rsidRPr="00905A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ефективне каматне стопе</w:t>
            </w:r>
          </w:p>
        </w:tc>
      </w:tr>
    </w:tbl>
    <w:p w:rsidR="00C36888" w:rsidRPr="00905A43" w:rsidRDefault="00C36888">
      <w:pPr>
        <w:rPr>
          <w:rFonts w:ascii="Times New Roman" w:hAnsi="Times New Roman" w:cs="Times New Roman"/>
          <w:sz w:val="24"/>
          <w:szCs w:val="24"/>
        </w:rPr>
      </w:pPr>
    </w:p>
    <w:p w:rsidR="00BE75FC" w:rsidRPr="00FF3FA3" w:rsidRDefault="00BE75FC" w:rsidP="00FF3FA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FF3FA3">
        <w:rPr>
          <w:rFonts w:ascii="Times New Roman" w:hAnsi="Times New Roman" w:cs="Times New Roman"/>
          <w:sz w:val="24"/>
          <w:szCs w:val="24"/>
        </w:rPr>
        <w:t>Кредитна подршка ће се реализовати суфинансирањем камата за пољопривредне кредите.</w:t>
      </w:r>
      <w:proofErr w:type="gramEnd"/>
    </w:p>
    <w:p w:rsidR="00BE75FC" w:rsidRPr="00FF3FA3" w:rsidRDefault="00BE75FC" w:rsidP="00FF3FA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F3FA3">
        <w:rPr>
          <w:rFonts w:ascii="Times New Roman" w:hAnsi="Times New Roman" w:cs="Times New Roman"/>
          <w:sz w:val="24"/>
          <w:szCs w:val="24"/>
        </w:rPr>
        <w:t>Ова мера подразумева одобравање субвенције на краткорочне и дугорочне динарске кредите са роком враћања од 12 до 48 месеци.</w:t>
      </w:r>
      <w:proofErr w:type="gramEnd"/>
    </w:p>
    <w:p w:rsidR="00FF3FA3" w:rsidRPr="00FF3FA3" w:rsidRDefault="00FF3FA3" w:rsidP="00FF3FA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F3FA3">
        <w:rPr>
          <w:rFonts w:ascii="Times New Roman" w:hAnsi="Times New Roman" w:cs="Times New Roman"/>
          <w:sz w:val="24"/>
          <w:szCs w:val="24"/>
        </w:rPr>
        <w:t>Златиборски Еко Аграр ће објавити Јавни позив за пословне банке.</w:t>
      </w:r>
      <w:proofErr w:type="gram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3FA3">
        <w:rPr>
          <w:rFonts w:ascii="Times New Roman" w:hAnsi="Times New Roman" w:cs="Times New Roman"/>
          <w:sz w:val="24"/>
          <w:szCs w:val="24"/>
        </w:rPr>
        <w:t>Кроз расписивање јавног позива биће одабране две пословне банке за краткорочне кредите и две пословне банке за дугорочне кредите које буду имале најповољије услове кредитирања.</w:t>
      </w:r>
      <w:proofErr w:type="gramEnd"/>
      <w:r w:rsidRPr="00FF3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239" w:rsidRDefault="00016C8C" w:rsidP="00FF3FA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proofErr w:type="gramStart"/>
      <w:r w:rsidRPr="00FF3FA3">
        <w:rPr>
          <w:rFonts w:ascii="Times New Roman" w:hAnsi="Times New Roman" w:cs="Times New Roman"/>
          <w:sz w:val="24"/>
          <w:szCs w:val="24"/>
        </w:rPr>
        <w:t>Захтев  за</w:t>
      </w:r>
      <w:proofErr w:type="gramEnd"/>
      <w:r w:rsidRPr="00FF3FA3">
        <w:rPr>
          <w:rFonts w:ascii="Times New Roman" w:hAnsi="Times New Roman" w:cs="Times New Roman"/>
          <w:sz w:val="24"/>
          <w:szCs w:val="24"/>
        </w:rPr>
        <w:t xml:space="preserve"> одобравање пољопривредног кредита се подноси у пословн</w:t>
      </w:r>
      <w:r w:rsidR="006F2FC5" w:rsidRPr="00FF3FA3">
        <w:rPr>
          <w:rFonts w:ascii="Times New Roman" w:hAnsi="Times New Roman" w:cs="Times New Roman"/>
          <w:sz w:val="24"/>
          <w:szCs w:val="24"/>
        </w:rPr>
        <w:t>ој  банци са којом привредно друштво за развој пољопривреде „Златиборски еко а</w:t>
      </w:r>
      <w:r w:rsidRPr="00FF3FA3">
        <w:rPr>
          <w:rFonts w:ascii="Times New Roman" w:hAnsi="Times New Roman" w:cs="Times New Roman"/>
          <w:sz w:val="24"/>
          <w:szCs w:val="24"/>
        </w:rPr>
        <w:t>грар</w:t>
      </w:r>
      <w:r w:rsidR="006F2FC5" w:rsidRPr="00FF3FA3">
        <w:rPr>
          <w:rFonts w:ascii="Times New Roman" w:hAnsi="Times New Roman" w:cs="Times New Roman"/>
          <w:sz w:val="24"/>
          <w:szCs w:val="24"/>
        </w:rPr>
        <w:t>“</w:t>
      </w:r>
      <w:r w:rsidRPr="00FF3FA3">
        <w:rPr>
          <w:rFonts w:ascii="Times New Roman" w:hAnsi="Times New Roman" w:cs="Times New Roman"/>
          <w:sz w:val="24"/>
          <w:szCs w:val="24"/>
        </w:rPr>
        <w:t xml:space="preserve"> има склопљен уговор.</w:t>
      </w:r>
      <w:r w:rsidR="00A66648" w:rsidRPr="00FF3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648" w:rsidRPr="00FF3FA3">
        <w:rPr>
          <w:rFonts w:ascii="Times New Roman" w:hAnsi="Times New Roman" w:cs="Times New Roman"/>
          <w:sz w:val="24"/>
          <w:szCs w:val="24"/>
        </w:rPr>
        <w:t xml:space="preserve">Рок </w:t>
      </w:r>
      <w:r w:rsidRPr="00FF3FA3">
        <w:rPr>
          <w:rFonts w:ascii="Times New Roman" w:hAnsi="Times New Roman" w:cs="Times New Roman"/>
          <w:sz w:val="24"/>
          <w:szCs w:val="24"/>
        </w:rPr>
        <w:t>за подношење захте</w:t>
      </w:r>
      <w:r w:rsidR="006F2FC5" w:rsidRPr="00FF3FA3">
        <w:rPr>
          <w:rFonts w:ascii="Times New Roman" w:hAnsi="Times New Roman" w:cs="Times New Roman"/>
          <w:sz w:val="24"/>
          <w:szCs w:val="24"/>
        </w:rPr>
        <w:t>ва ће бити најдаље до 01.11.2019</w:t>
      </w:r>
      <w:r w:rsidR="0039105C" w:rsidRPr="00FF3FA3">
        <w:rPr>
          <w:rFonts w:ascii="Times New Roman" w:hAnsi="Times New Roman" w:cs="Times New Roman"/>
          <w:sz w:val="24"/>
          <w:szCs w:val="24"/>
        </w:rPr>
        <w:t>.године односно до утрошка средстава предвиђених за субвенционисање камате.</w:t>
      </w:r>
      <w:proofErr w:type="gramEnd"/>
      <w:r w:rsidR="00F55239" w:rsidRPr="00FF3FA3">
        <w:rPr>
          <w:rFonts w:ascii="Times New Roman" w:hAnsi="Times New Roman" w:cs="Times New Roman"/>
          <w:sz w:val="24"/>
          <w:szCs w:val="24"/>
          <w:lang w:val="ru-RU"/>
        </w:rPr>
        <w:t xml:space="preserve"> Укупна расположива средства за ову меру по овом Јавном позиву су </w:t>
      </w:r>
      <w:r w:rsidR="00F55239" w:rsidRPr="00FF3FA3">
        <w:rPr>
          <w:rFonts w:ascii="Times New Roman" w:hAnsi="Times New Roman" w:cs="Times New Roman"/>
          <w:sz w:val="24"/>
          <w:szCs w:val="24"/>
        </w:rPr>
        <w:t>2.000.000,00</w:t>
      </w:r>
      <w:r w:rsidR="00F55239" w:rsidRPr="00FF3FA3">
        <w:rPr>
          <w:rFonts w:ascii="Times New Roman" w:hAnsi="Times New Roman" w:cs="Times New Roman"/>
          <w:sz w:val="24"/>
          <w:szCs w:val="24"/>
          <w:lang w:val="ru-RU"/>
        </w:rPr>
        <w:t xml:space="preserve"> динара. </w:t>
      </w:r>
      <w:r w:rsidR="00FF3FA3">
        <w:rPr>
          <w:rFonts w:ascii="Times New Roman" w:hAnsi="Times New Roman" w:cs="Times New Roman"/>
          <w:sz w:val="24"/>
          <w:szCs w:val="24"/>
          <w:lang w:val="ru-RU"/>
        </w:rPr>
        <w:t xml:space="preserve">Корисници нису ограничени максималним износом повраћаја. </w:t>
      </w:r>
      <w:proofErr w:type="gramStart"/>
      <w:r w:rsidR="00F55239" w:rsidRPr="00FF3FA3">
        <w:rPr>
          <w:rFonts w:ascii="Times New Roman" w:hAnsi="Times New Roman" w:cs="Times New Roman"/>
          <w:sz w:val="24"/>
          <w:szCs w:val="24"/>
        </w:rPr>
        <w:t>Пријаве које пристигну након утврђеног рока неће бити прихваћене.</w:t>
      </w:r>
      <w:proofErr w:type="gramEnd"/>
    </w:p>
    <w:p w:rsidR="00FF3FA3" w:rsidRPr="00FF3FA3" w:rsidRDefault="00FF3FA3" w:rsidP="00FF3FA3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6F2FC5" w:rsidRPr="00F55239" w:rsidRDefault="006F2FC5" w:rsidP="00F5523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55239">
        <w:rPr>
          <w:rFonts w:ascii="Times New Roman" w:hAnsi="Times New Roman" w:cs="Times New Roman"/>
          <w:b/>
          <w:sz w:val="24"/>
          <w:szCs w:val="24"/>
        </w:rPr>
        <w:t>Право учешћа по овом јавном позиву имају:</w:t>
      </w:r>
    </w:p>
    <w:p w:rsidR="006F2FC5" w:rsidRPr="00F55239" w:rsidRDefault="006F2FC5" w:rsidP="008836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5239">
        <w:rPr>
          <w:rFonts w:ascii="Times New Roman" w:hAnsi="Times New Roman" w:cs="Times New Roman"/>
          <w:sz w:val="24"/>
          <w:szCs w:val="24"/>
        </w:rPr>
        <w:t xml:space="preserve">Физичка лица </w:t>
      </w:r>
      <w:r w:rsidR="00B924D8" w:rsidRPr="00F55239">
        <w:rPr>
          <w:rFonts w:ascii="Times New Roman" w:hAnsi="Times New Roman" w:cs="Times New Roman"/>
          <w:sz w:val="24"/>
          <w:szCs w:val="24"/>
        </w:rPr>
        <w:t xml:space="preserve">- </w:t>
      </w:r>
      <w:r w:rsidRPr="00F55239">
        <w:rPr>
          <w:rFonts w:ascii="Times New Roman" w:hAnsi="Times New Roman" w:cs="Times New Roman"/>
          <w:sz w:val="24"/>
          <w:szCs w:val="24"/>
        </w:rPr>
        <w:t xml:space="preserve">носиоци регистрованог пољопривредног газдинства </w:t>
      </w:r>
      <w:r w:rsidR="00B924D8" w:rsidRPr="00F55239">
        <w:rPr>
          <w:rFonts w:ascii="Times New Roman" w:hAnsi="Times New Roman" w:cs="Times New Roman"/>
          <w:sz w:val="24"/>
          <w:szCs w:val="24"/>
        </w:rPr>
        <w:t>које се налази у активном статусу</w:t>
      </w:r>
    </w:p>
    <w:p w:rsidR="00B924D8" w:rsidRPr="00F55239" w:rsidRDefault="00B924D8" w:rsidP="0088364A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55239">
        <w:rPr>
          <w:rFonts w:ascii="Times New Roman" w:hAnsi="Times New Roman" w:cs="Times New Roman"/>
          <w:sz w:val="24"/>
          <w:szCs w:val="24"/>
        </w:rPr>
        <w:t xml:space="preserve">Физичка лица - носиоци регистрованог пољопривредног газдинства који имају пребивалиште минимално 3 године на територији општине Чајетина и производњу </w:t>
      </w:r>
    </w:p>
    <w:p w:rsidR="00A66648" w:rsidRPr="00905A43" w:rsidRDefault="00A66648" w:rsidP="00A66648">
      <w:pPr>
        <w:pStyle w:val="ListParagraph"/>
        <w:jc w:val="both"/>
      </w:pPr>
    </w:p>
    <w:p w:rsidR="00016C8C" w:rsidRPr="00905A43" w:rsidRDefault="00A66648" w:rsidP="00E77B1C">
      <w:pPr>
        <w:pStyle w:val="ListParagraph"/>
        <w:ind w:left="0"/>
        <w:jc w:val="both"/>
      </w:pPr>
      <w:r w:rsidRPr="00905A43">
        <w:t>Право на субвенционисану кредитну подршку остварује се уколико се кредитна средства користе за набавку:</w:t>
      </w:r>
    </w:p>
    <w:p w:rsidR="007669C1" w:rsidRPr="00905A43" w:rsidRDefault="007669C1" w:rsidP="00905A43">
      <w:pPr>
        <w:pStyle w:val="ListParagraph"/>
        <w:ind w:left="1434" w:hanging="648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1.</w:t>
      </w:r>
      <w:r w:rsidRPr="00905A43">
        <w:rPr>
          <w:color w:val="000000" w:themeColor="text1"/>
          <w:lang w:val="sr-Cyrl-CS"/>
        </w:rPr>
        <w:tab/>
        <w:t xml:space="preserve">нове </w:t>
      </w:r>
      <w:r w:rsidR="00A66648" w:rsidRPr="00905A43">
        <w:rPr>
          <w:color w:val="000000" w:themeColor="text1"/>
          <w:lang w:val="sr-Cyrl-CS"/>
        </w:rPr>
        <w:t xml:space="preserve">и половне </w:t>
      </w:r>
      <w:r w:rsidRPr="00905A43">
        <w:rPr>
          <w:color w:val="000000" w:themeColor="text1"/>
          <w:lang w:val="sr-Cyrl-CS"/>
        </w:rPr>
        <w:t>механизације, опреме и репроматеријала  у воћарској производњи :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lastRenderedPageBreak/>
        <w:t>свих врста минералног ђубрива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 xml:space="preserve">свих </w:t>
      </w:r>
      <w:r w:rsidR="00A66648" w:rsidRPr="00905A43">
        <w:rPr>
          <w:color w:val="000000" w:themeColor="text1"/>
          <w:lang w:val="sr-Cyrl-CS"/>
        </w:rPr>
        <w:t>врста средства за заштиту биља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наводњавање воћњака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све прикључне машине и опре</w:t>
      </w:r>
      <w:r w:rsidR="00A66648" w:rsidRPr="00905A43">
        <w:rPr>
          <w:color w:val="000000" w:themeColor="text1"/>
          <w:lang w:val="sr-Cyrl-CS"/>
        </w:rPr>
        <w:t>ма  за обраду и заштиту воћњака</w:t>
      </w:r>
    </w:p>
    <w:p w:rsidR="007669C1" w:rsidRPr="00905A43" w:rsidRDefault="00A66648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садни материјал у воћарству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стубови и жица за наслон,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противградна мрежа са стубовима и свим додатним компонентама (анке</w:t>
      </w:r>
      <w:r w:rsidRPr="00905A43">
        <w:rPr>
          <w:color w:val="000000" w:themeColor="text1"/>
        </w:rPr>
        <w:t>р</w:t>
      </w:r>
      <w:r w:rsidRPr="00905A43">
        <w:rPr>
          <w:color w:val="000000" w:themeColor="text1"/>
          <w:lang w:val="sr-Cyrl-CS"/>
        </w:rPr>
        <w:t>и, жице, сајле, затезачи, плакете, куке, прстенови, жабице, капе, гумице),</w:t>
      </w:r>
    </w:p>
    <w:p w:rsidR="007669C1" w:rsidRPr="00905A43" w:rsidRDefault="007669C1" w:rsidP="00A66648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фолије и други материјали за сенчење, малч фолије ...</w:t>
      </w:r>
    </w:p>
    <w:p w:rsidR="007669C1" w:rsidRPr="00905A43" w:rsidRDefault="007669C1" w:rsidP="00905A43">
      <w:pPr>
        <w:pStyle w:val="ListParagraph"/>
        <w:ind w:left="1434" w:hanging="648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2.</w:t>
      </w:r>
      <w:r w:rsidRPr="00905A43">
        <w:rPr>
          <w:color w:val="000000" w:themeColor="text1"/>
          <w:lang w:val="sr-Cyrl-CS"/>
        </w:rPr>
        <w:tab/>
        <w:t xml:space="preserve">нове </w:t>
      </w:r>
      <w:r w:rsidR="00A66648" w:rsidRPr="00905A43">
        <w:rPr>
          <w:color w:val="000000" w:themeColor="text1"/>
          <w:lang w:val="sr-Cyrl-CS"/>
        </w:rPr>
        <w:t xml:space="preserve">и половне </w:t>
      </w:r>
      <w:r w:rsidRPr="00905A43">
        <w:rPr>
          <w:color w:val="000000" w:themeColor="text1"/>
          <w:lang w:val="sr-Cyrl-CS"/>
        </w:rPr>
        <w:t>механизације, опреме и  репроматеријала у сточарској производњи :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музилице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лактофризи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припрему сточне хране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 xml:space="preserve">опрема и механизација за </w:t>
      </w:r>
      <w:r w:rsidR="00A66648" w:rsidRPr="00905A43">
        <w:rPr>
          <w:color w:val="000000" w:themeColor="text1"/>
          <w:lang w:val="sr-Cyrl-CS"/>
        </w:rPr>
        <w:t>манипулацију стајњаком и осоком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сточна храна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опрема за пчеларство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ројева пчела</w:t>
      </w:r>
    </w:p>
    <w:p w:rsidR="007669C1" w:rsidRPr="00905A43" w:rsidRDefault="00A66648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рибље млађи за тов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за набавку квалитетних приплодних јуница и квалитетних приплодних крава старости до 5 година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телади и јунади за тов телесне масе до 300 кг</w:t>
      </w:r>
    </w:p>
    <w:p w:rsidR="007669C1" w:rsidRPr="00905A43" w:rsidRDefault="007669C1" w:rsidP="00A66648">
      <w:pPr>
        <w:pStyle w:val="ListParagraph"/>
        <w:numPr>
          <w:ilvl w:val="0"/>
          <w:numId w:val="4"/>
        </w:numPr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квалитетних приплодних гр</w:t>
      </w:r>
      <w:r w:rsidR="00A66648" w:rsidRPr="00905A43">
        <w:rPr>
          <w:color w:val="000000" w:themeColor="text1"/>
          <w:lang w:val="sr-Cyrl-CS"/>
        </w:rPr>
        <w:t>ла у овчарству и козарству</w:t>
      </w:r>
    </w:p>
    <w:p w:rsidR="00A66648" w:rsidRPr="00905A43" w:rsidRDefault="00A66648" w:rsidP="00A66648">
      <w:pPr>
        <w:pStyle w:val="ListParagraph"/>
        <w:ind w:left="810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 xml:space="preserve">3. </w:t>
      </w:r>
      <w:r w:rsidR="00E77B1C" w:rsidRPr="00905A43">
        <w:rPr>
          <w:color w:val="000000" w:themeColor="text1"/>
          <w:lang w:val="sr-Cyrl-CS"/>
        </w:rPr>
        <w:tab/>
        <w:t>инвестиције за унапређење развоја сеоског туризма</w:t>
      </w:r>
    </w:p>
    <w:p w:rsidR="00E77B1C" w:rsidRPr="00905A43" w:rsidRDefault="00E77B1C" w:rsidP="00A66648">
      <w:pPr>
        <w:pStyle w:val="ListParagraph"/>
        <w:ind w:left="810"/>
        <w:jc w:val="both"/>
        <w:rPr>
          <w:color w:val="000000" w:themeColor="text1"/>
          <w:lang w:val="sr-Cyrl-CS"/>
        </w:rPr>
      </w:pPr>
      <w:r w:rsidRPr="00905A43">
        <w:rPr>
          <w:color w:val="000000" w:themeColor="text1"/>
          <w:lang w:val="sr-Cyrl-CS"/>
        </w:rPr>
        <w:t>4.</w:t>
      </w:r>
      <w:r w:rsidRPr="00905A43">
        <w:rPr>
          <w:color w:val="000000" w:themeColor="text1"/>
          <w:lang w:val="sr-Cyrl-CS"/>
        </w:rPr>
        <w:tab/>
        <w:t>остале инвестиције у пољопривреди</w:t>
      </w:r>
    </w:p>
    <w:p w:rsidR="007669C1" w:rsidRPr="00905A43" w:rsidRDefault="007669C1" w:rsidP="007669C1">
      <w:pPr>
        <w:pStyle w:val="ListParagraph"/>
        <w:ind w:left="786"/>
        <w:jc w:val="both"/>
        <w:rPr>
          <w:color w:val="000000" w:themeColor="text1"/>
          <w:lang w:val="sr-Cyrl-CS"/>
        </w:rPr>
      </w:pPr>
    </w:p>
    <w:p w:rsidR="00E77B1C" w:rsidRPr="00905A43" w:rsidRDefault="00E77B1C" w:rsidP="00E77B1C">
      <w:pPr>
        <w:pStyle w:val="ListParagraph"/>
        <w:ind w:left="786" w:hanging="786"/>
        <w:jc w:val="both"/>
        <w:rPr>
          <w:color w:val="000000" w:themeColor="text1"/>
          <w:lang w:val="sr-Cyrl-CS"/>
        </w:rPr>
      </w:pPr>
    </w:p>
    <w:p w:rsidR="006B68C2" w:rsidRPr="00905A43" w:rsidRDefault="006B68C2" w:rsidP="006B68C2">
      <w:pPr>
        <w:pStyle w:val="ListParagraph"/>
        <w:ind w:left="2160"/>
      </w:pPr>
    </w:p>
    <w:p w:rsidR="007669C1" w:rsidRPr="00905A43" w:rsidRDefault="00744792" w:rsidP="00BE7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5A43">
        <w:rPr>
          <w:rFonts w:ascii="Times New Roman" w:hAnsi="Times New Roman" w:cs="Times New Roman"/>
          <w:sz w:val="24"/>
          <w:szCs w:val="24"/>
        </w:rPr>
        <w:t>Проверу комплетности и прихватљивости документације ће вршити пословна банка.</w:t>
      </w:r>
      <w:proofErr w:type="gramEnd"/>
    </w:p>
    <w:p w:rsidR="00BE75FC" w:rsidRPr="00905A43" w:rsidRDefault="00E77B1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5A43">
        <w:rPr>
          <w:rFonts w:ascii="Times New Roman" w:hAnsi="Times New Roman" w:cs="Times New Roman"/>
          <w:sz w:val="24"/>
          <w:szCs w:val="24"/>
        </w:rPr>
        <w:t>Пријаве које пристигну након утврђеног рока неће бити прихваћене.</w:t>
      </w:r>
      <w:proofErr w:type="gramEnd"/>
    </w:p>
    <w:p w:rsidR="00BE75FC" w:rsidRPr="00905A43" w:rsidRDefault="00BE75F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05A43">
        <w:rPr>
          <w:rFonts w:ascii="Times New Roman" w:hAnsi="Times New Roman" w:cs="Times New Roman"/>
          <w:sz w:val="24"/>
          <w:szCs w:val="24"/>
        </w:rPr>
        <w:t>Предмет набавке из кредитних средстава не може се отуђити за време</w:t>
      </w:r>
      <w:r w:rsidR="005F6CB3" w:rsidRPr="00905A43">
        <w:rPr>
          <w:rFonts w:ascii="Times New Roman" w:hAnsi="Times New Roman" w:cs="Times New Roman"/>
          <w:sz w:val="24"/>
          <w:szCs w:val="24"/>
        </w:rPr>
        <w:t xml:space="preserve"> отплате кредита нити може бити предмет субвенционисања по другом основу овог програма.</w:t>
      </w:r>
      <w:proofErr w:type="gramEnd"/>
    </w:p>
    <w:p w:rsidR="00905A43" w:rsidRPr="00905A43" w:rsidRDefault="00905A43" w:rsidP="00905A43">
      <w:pPr>
        <w:pStyle w:val="BodyText"/>
        <w:spacing w:before="203" w:line="276" w:lineRule="auto"/>
        <w:ind w:right="776" w:firstLine="599"/>
      </w:pPr>
      <w:r w:rsidRPr="00905A43">
        <w:t xml:space="preserve">Јавни позив је објављен на огласној табли привредног друштва за развој пољопривреде „ Златиборски еко аграр“ д.о.о, на званичној интернет страници </w:t>
      </w:r>
      <w:hyperlink r:id="rId5" w:history="1">
        <w:r w:rsidRPr="00905A43">
          <w:rPr>
            <w:rStyle w:val="Hyperlink"/>
          </w:rPr>
          <w:t>www.ekoagrar.org</w:t>
        </w:r>
      </w:hyperlink>
      <w:r w:rsidRPr="00905A43">
        <w:t xml:space="preserve"> и на сајту општине Чајетина </w:t>
      </w:r>
      <w:hyperlink r:id="rId6" w:history="1">
        <w:r w:rsidRPr="00905A43">
          <w:rPr>
            <w:rStyle w:val="Hyperlink"/>
          </w:rPr>
          <w:t>www.cajetina.org.rs</w:t>
        </w:r>
      </w:hyperlink>
      <w:r w:rsidRPr="00905A43">
        <w:t xml:space="preserve"> .</w:t>
      </w:r>
    </w:p>
    <w:p w:rsidR="00905A43" w:rsidRPr="00905A43" w:rsidRDefault="00905A43">
      <w:pPr>
        <w:rPr>
          <w:rFonts w:ascii="Times New Roman" w:hAnsi="Times New Roman" w:cs="Times New Roman"/>
          <w:sz w:val="24"/>
          <w:szCs w:val="24"/>
        </w:rPr>
      </w:pPr>
    </w:p>
    <w:p w:rsidR="005F6CB3" w:rsidRPr="005F6CB3" w:rsidRDefault="005F6CB3">
      <w:pPr>
        <w:rPr>
          <w:rFonts w:ascii="Times New Roman" w:hAnsi="Times New Roman" w:cs="Times New Roman"/>
          <w:sz w:val="24"/>
          <w:szCs w:val="24"/>
        </w:rPr>
      </w:pPr>
    </w:p>
    <w:sectPr w:rsidR="005F6CB3" w:rsidRPr="005F6CB3" w:rsidSect="00C368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029"/>
    <w:multiLevelType w:val="hybridMultilevel"/>
    <w:tmpl w:val="3BCA1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BF5"/>
    <w:multiLevelType w:val="hybridMultilevel"/>
    <w:tmpl w:val="F1BEB43C"/>
    <w:lvl w:ilvl="0" w:tplc="4A3C4F2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F7221"/>
    <w:multiLevelType w:val="hybridMultilevel"/>
    <w:tmpl w:val="7E42321E"/>
    <w:lvl w:ilvl="0" w:tplc="4A3C4F26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7D591B"/>
    <w:multiLevelType w:val="hybridMultilevel"/>
    <w:tmpl w:val="31029C9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57337AE1"/>
    <w:multiLevelType w:val="hybridMultilevel"/>
    <w:tmpl w:val="40BE4A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7CD2B37"/>
    <w:multiLevelType w:val="hybridMultilevel"/>
    <w:tmpl w:val="44C486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C4E7125"/>
    <w:multiLevelType w:val="hybridMultilevel"/>
    <w:tmpl w:val="CDEA3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C14"/>
    <w:multiLevelType w:val="hybridMultilevel"/>
    <w:tmpl w:val="56A0D2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16C8C"/>
    <w:rsid w:val="00016C8C"/>
    <w:rsid w:val="001F3371"/>
    <w:rsid w:val="001F6CD1"/>
    <w:rsid w:val="002932AF"/>
    <w:rsid w:val="0039105C"/>
    <w:rsid w:val="0039334B"/>
    <w:rsid w:val="00526050"/>
    <w:rsid w:val="0057443C"/>
    <w:rsid w:val="005A2026"/>
    <w:rsid w:val="005F6CB3"/>
    <w:rsid w:val="006368A4"/>
    <w:rsid w:val="006B68C2"/>
    <w:rsid w:val="006F2FC5"/>
    <w:rsid w:val="00744792"/>
    <w:rsid w:val="007669C1"/>
    <w:rsid w:val="007E11C7"/>
    <w:rsid w:val="00824050"/>
    <w:rsid w:val="0088364A"/>
    <w:rsid w:val="00905A43"/>
    <w:rsid w:val="00A07463"/>
    <w:rsid w:val="00A50AB9"/>
    <w:rsid w:val="00A66648"/>
    <w:rsid w:val="00B1057F"/>
    <w:rsid w:val="00B924D8"/>
    <w:rsid w:val="00BE75FC"/>
    <w:rsid w:val="00C36888"/>
    <w:rsid w:val="00D03B7A"/>
    <w:rsid w:val="00D125F2"/>
    <w:rsid w:val="00E77B1C"/>
    <w:rsid w:val="00ED72E6"/>
    <w:rsid w:val="00F55239"/>
    <w:rsid w:val="00FD5DB9"/>
    <w:rsid w:val="00FF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16C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016C8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qFormat/>
    <w:rsid w:val="007669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7669C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E75FC"/>
    <w:pPr>
      <w:spacing w:after="0" w:line="240" w:lineRule="auto"/>
    </w:pPr>
  </w:style>
  <w:style w:type="character" w:styleId="Hyperlink">
    <w:name w:val="Hyperlink"/>
    <w:basedOn w:val="DefaultParagraphFont"/>
    <w:rsid w:val="00905A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jetina.org.rs" TargetMode="External"/><Relationship Id="rId5" Type="http://schemas.openxmlformats.org/officeDocument/2006/relationships/hyperlink" Target="http://www.ekoagra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ekoagrar</dc:creator>
  <cp:lastModifiedBy>EkoAgrar</cp:lastModifiedBy>
  <cp:revision>10</cp:revision>
  <cp:lastPrinted>2019-03-26T10:04:00Z</cp:lastPrinted>
  <dcterms:created xsi:type="dcterms:W3CDTF">2019-03-19T12:49:00Z</dcterms:created>
  <dcterms:modified xsi:type="dcterms:W3CDTF">2019-03-26T10:04:00Z</dcterms:modified>
</cp:coreProperties>
</file>